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CE89" w14:textId="05EEDB0A" w:rsidR="006A5F42" w:rsidRPr="007520F6" w:rsidRDefault="001643DC">
      <w:pPr>
        <w:spacing w:line="360" w:lineRule="auto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520F6">
        <w:rPr>
          <w:rFonts w:ascii="Arial" w:eastAsia="Arial" w:hAnsi="Arial" w:cs="Arial"/>
          <w:color w:val="000000" w:themeColor="text1"/>
          <w:sz w:val="20"/>
          <w:szCs w:val="20"/>
        </w:rPr>
        <w:t>30</w:t>
      </w:r>
      <w:r w:rsidR="00E272BB" w:rsidRPr="007520F6">
        <w:rPr>
          <w:rFonts w:ascii="Arial" w:eastAsia="Arial" w:hAnsi="Arial" w:cs="Arial"/>
          <w:color w:val="000000" w:themeColor="text1"/>
          <w:sz w:val="20"/>
          <w:szCs w:val="20"/>
        </w:rPr>
        <w:t xml:space="preserve"> a. 2022</w:t>
      </w:r>
    </w:p>
    <w:p w14:paraId="4CBB4A57" w14:textId="592257F7" w:rsidR="006A5F42" w:rsidRDefault="00E272BB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1"/>
          <w:szCs w:val="21"/>
        </w:rPr>
        <w:t xml:space="preserve">Verona, </w:t>
      </w:r>
      <w:r w:rsidR="000F52F1">
        <w:rPr>
          <w:rFonts w:ascii="Arial" w:eastAsia="Arial" w:hAnsi="Arial" w:cs="Arial"/>
          <w:sz w:val="21"/>
          <w:szCs w:val="21"/>
        </w:rPr>
        <w:t>30</w:t>
      </w:r>
      <w:r>
        <w:rPr>
          <w:rFonts w:ascii="Arial" w:eastAsia="Arial" w:hAnsi="Arial" w:cs="Arial"/>
          <w:sz w:val="21"/>
          <w:szCs w:val="21"/>
        </w:rPr>
        <w:t xml:space="preserve"> marzo 2022</w:t>
      </w:r>
    </w:p>
    <w:p w14:paraId="481FCD03" w14:textId="77777777" w:rsidR="006A5F42" w:rsidRDefault="006A5F42">
      <w:pPr>
        <w:shd w:val="clear" w:color="auto" w:fill="FFFFFF"/>
        <w:spacing w:after="150"/>
        <w:jc w:val="center"/>
        <w:rPr>
          <w:rFonts w:ascii="Arial" w:eastAsia="Arial" w:hAnsi="Arial" w:cs="Arial"/>
          <w:b/>
        </w:rPr>
      </w:pPr>
    </w:p>
    <w:p w14:paraId="77618456" w14:textId="6E5120CD" w:rsidR="006A5F42" w:rsidRDefault="00E272BB" w:rsidP="00E96744">
      <w:pPr>
        <w:shd w:val="clear" w:color="auto" w:fill="FFFFFF"/>
        <w:spacing w:after="15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Comunicato stampa</w:t>
      </w:r>
    </w:p>
    <w:p w14:paraId="731ECB4E" w14:textId="77777777" w:rsidR="006A5F42" w:rsidRPr="00965773" w:rsidRDefault="00E272BB" w:rsidP="00DD73EA">
      <w:pPr>
        <w:pStyle w:val="Titolo1"/>
        <w:pBdr>
          <w:top w:val="none" w:sz="0" w:space="12" w:color="auto"/>
          <w:left w:val="none" w:sz="0" w:space="12" w:color="auto"/>
          <w:bottom w:val="none" w:sz="0" w:space="16" w:color="auto"/>
          <w:right w:val="none" w:sz="0" w:space="12" w:color="auto"/>
          <w:between w:val="none" w:sz="0" w:space="12" w:color="auto"/>
        </w:pBdr>
        <w:shd w:val="clear" w:color="auto" w:fill="FFFFFF"/>
        <w:spacing w:before="0" w:beforeAutospacing="0" w:after="0" w:afterAutospacing="0"/>
        <w:jc w:val="center"/>
        <w:rPr>
          <w:rFonts w:ascii="Arial" w:eastAsia="Arial" w:hAnsi="Arial" w:cs="Arial"/>
          <w:sz w:val="28"/>
          <w:szCs w:val="28"/>
        </w:rPr>
      </w:pPr>
      <w:bookmarkStart w:id="1" w:name="_heading=h.lgmwnfcupxlk" w:colFirst="0" w:colLast="0"/>
      <w:bookmarkEnd w:id="1"/>
      <w:r w:rsidRPr="00965773">
        <w:rPr>
          <w:rFonts w:ascii="Arial" w:eastAsia="Arial" w:hAnsi="Arial" w:cs="Arial"/>
          <w:sz w:val="28"/>
          <w:szCs w:val="28"/>
        </w:rPr>
        <w:t>Il fine vita: aspetti di diritto penale e comparato. Quali prospettive per una nuova regolamentazione?</w:t>
      </w:r>
    </w:p>
    <w:p w14:paraId="7F6A571C" w14:textId="03FF94CD" w:rsidR="006A5F42" w:rsidRPr="00DD73EA" w:rsidRDefault="00DD73EA" w:rsidP="00E96744">
      <w:pPr>
        <w:jc w:val="center"/>
        <w:rPr>
          <w:rFonts w:ascii="Arial" w:eastAsia="Arial" w:hAnsi="Arial" w:cs="Arial"/>
          <w:b/>
          <w:bCs/>
          <w:sz w:val="28"/>
          <w:szCs w:val="28"/>
          <w:highlight w:val="white"/>
        </w:rPr>
      </w:pPr>
      <w:r>
        <w:rPr>
          <w:rFonts w:ascii="Arial" w:eastAsia="Arial" w:hAnsi="Arial" w:cs="Arial"/>
          <w:b/>
          <w:bCs/>
          <w:sz w:val="28"/>
          <w:szCs w:val="28"/>
          <w:highlight w:val="white"/>
        </w:rPr>
        <w:t>Convegno</w:t>
      </w:r>
      <w:r w:rsidR="00E272BB" w:rsidRPr="00DD73EA">
        <w:rPr>
          <w:rFonts w:ascii="Arial" w:eastAsia="Arial" w:hAnsi="Arial" w:cs="Arial"/>
          <w:b/>
          <w:bCs/>
          <w:sz w:val="28"/>
          <w:szCs w:val="28"/>
          <w:highlight w:val="white"/>
        </w:rPr>
        <w:t xml:space="preserve"> internazionale</w:t>
      </w:r>
      <w:r>
        <w:rPr>
          <w:rFonts w:ascii="Arial" w:eastAsia="Arial" w:hAnsi="Arial" w:cs="Arial"/>
          <w:b/>
          <w:bCs/>
          <w:sz w:val="28"/>
          <w:szCs w:val="28"/>
          <w:highlight w:val="white"/>
        </w:rPr>
        <w:t xml:space="preserve">, </w:t>
      </w:r>
      <w:r w:rsidR="00E272BB" w:rsidRPr="00DD73EA">
        <w:rPr>
          <w:rFonts w:ascii="Arial" w:eastAsia="Arial" w:hAnsi="Arial" w:cs="Arial"/>
          <w:b/>
          <w:bCs/>
          <w:sz w:val="28"/>
          <w:szCs w:val="28"/>
          <w:highlight w:val="white"/>
        </w:rPr>
        <w:t>1</w:t>
      </w:r>
      <w:r>
        <w:rPr>
          <w:rFonts w:ascii="Arial" w:eastAsia="Arial" w:hAnsi="Arial" w:cs="Arial"/>
          <w:b/>
          <w:bCs/>
          <w:sz w:val="28"/>
          <w:szCs w:val="28"/>
          <w:highlight w:val="white"/>
        </w:rPr>
        <w:t xml:space="preserve"> e </w:t>
      </w:r>
      <w:r w:rsidR="00E272BB" w:rsidRPr="00DD73EA">
        <w:rPr>
          <w:rFonts w:ascii="Arial" w:eastAsia="Arial" w:hAnsi="Arial" w:cs="Arial"/>
          <w:b/>
          <w:bCs/>
          <w:sz w:val="28"/>
          <w:szCs w:val="28"/>
          <w:highlight w:val="white"/>
        </w:rPr>
        <w:t>2 aprile</w:t>
      </w:r>
      <w:r>
        <w:rPr>
          <w:rFonts w:ascii="Arial" w:eastAsia="Arial" w:hAnsi="Arial" w:cs="Arial"/>
          <w:b/>
          <w:bCs/>
          <w:sz w:val="28"/>
          <w:szCs w:val="28"/>
          <w:highlight w:val="white"/>
        </w:rPr>
        <w:t xml:space="preserve">, </w:t>
      </w:r>
      <w:r w:rsidR="0046417A">
        <w:rPr>
          <w:rFonts w:ascii="Arial" w:eastAsia="Arial" w:hAnsi="Arial" w:cs="Arial"/>
          <w:b/>
          <w:bCs/>
          <w:sz w:val="28"/>
          <w:szCs w:val="28"/>
          <w:highlight w:val="white"/>
        </w:rPr>
        <w:t>di</w:t>
      </w:r>
      <w:r w:rsidR="00130F94">
        <w:rPr>
          <w:rFonts w:ascii="Arial" w:eastAsia="Arial" w:hAnsi="Arial" w:cs="Arial"/>
          <w:b/>
          <w:bCs/>
          <w:sz w:val="28"/>
          <w:szCs w:val="28"/>
          <w:highlight w:val="white"/>
        </w:rPr>
        <w:t xml:space="preserve">partimento di Scienze giuridiche </w:t>
      </w:r>
    </w:p>
    <w:p w14:paraId="2D9CBD0B" w14:textId="77777777" w:rsidR="006A5F42" w:rsidRDefault="006A5F42">
      <w:pPr>
        <w:rPr>
          <w:rFonts w:ascii="Arial" w:eastAsia="Arial" w:hAnsi="Arial" w:cs="Arial"/>
          <w:sz w:val="30"/>
          <w:szCs w:val="30"/>
          <w:highlight w:val="white"/>
        </w:rPr>
      </w:pPr>
    </w:p>
    <w:p w14:paraId="0CFCFA67" w14:textId="65BD94B4" w:rsidR="005B10D8" w:rsidRDefault="00E272BB" w:rsidP="00CE095F">
      <w:pPr>
        <w:spacing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Quella sul fine vita è una delle discussioni parlamentari tra le più accese e complesse. </w:t>
      </w:r>
      <w:r w:rsidR="00555479">
        <w:rPr>
          <w:rFonts w:ascii="Arial" w:eastAsia="Arial" w:hAnsi="Arial" w:cs="Arial"/>
          <w:b/>
          <w:highlight w:val="white"/>
        </w:rPr>
        <w:t xml:space="preserve">Il tema sarà </w:t>
      </w:r>
      <w:r w:rsidR="00B21C92">
        <w:rPr>
          <w:rFonts w:ascii="Arial" w:eastAsia="Arial" w:hAnsi="Arial" w:cs="Arial"/>
          <w:b/>
          <w:highlight w:val="white"/>
        </w:rPr>
        <w:t>al centro del</w:t>
      </w:r>
      <w:r w:rsidR="00555479">
        <w:rPr>
          <w:rFonts w:ascii="Arial" w:eastAsia="Arial" w:hAnsi="Arial" w:cs="Arial"/>
          <w:b/>
          <w:highlight w:val="white"/>
        </w:rPr>
        <w:t xml:space="preserve"> convegno</w:t>
      </w:r>
      <w:r w:rsidR="00B21C92">
        <w:rPr>
          <w:rFonts w:ascii="Arial" w:eastAsia="Arial" w:hAnsi="Arial" w:cs="Arial"/>
          <w:b/>
          <w:highlight w:val="white"/>
        </w:rPr>
        <w:t xml:space="preserve"> internazionale</w:t>
      </w:r>
      <w:r w:rsidR="00555479">
        <w:rPr>
          <w:rFonts w:ascii="Arial" w:eastAsia="Arial" w:hAnsi="Arial" w:cs="Arial"/>
          <w:b/>
          <w:highlight w:val="white"/>
        </w:rPr>
        <w:t xml:space="preserve"> “</w:t>
      </w:r>
      <w:r w:rsidR="00555479" w:rsidRPr="00F23ED7">
        <w:rPr>
          <w:rFonts w:ascii="Arial" w:eastAsia="Arial" w:hAnsi="Arial" w:cs="Arial"/>
          <w:b/>
          <w:highlight w:val="white"/>
        </w:rPr>
        <w:t>Il fine vita: aspetti di diritto penale e comparato. Quali prospettive per una nuova regolamentazione</w:t>
      </w:r>
      <w:r w:rsidR="00555479">
        <w:rPr>
          <w:rFonts w:ascii="Arial" w:eastAsia="Arial" w:hAnsi="Arial" w:cs="Arial"/>
          <w:b/>
          <w:highlight w:val="white"/>
        </w:rPr>
        <w:t>” che si svolgerà all’università di Verona, nell’aula magna del dipartimento di Scienze giuridiche venerdì 1 e sabato 2 aprile.</w:t>
      </w:r>
    </w:p>
    <w:p w14:paraId="52B90B12" w14:textId="2FB8D79D" w:rsidR="009512FD" w:rsidRDefault="009512FD" w:rsidP="00CE095F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“I</w:t>
      </w:r>
      <w:r w:rsidR="003378C9" w:rsidRPr="003378C9">
        <w:rPr>
          <w:rFonts w:ascii="Arial" w:eastAsia="Arial" w:hAnsi="Arial" w:cs="Arial"/>
          <w:b/>
        </w:rPr>
        <w:t xml:space="preserve">l Convegno </w:t>
      </w:r>
      <w:r w:rsidR="00E96744">
        <w:rPr>
          <w:rFonts w:ascii="Arial" w:eastAsia="Arial" w:hAnsi="Arial" w:cs="Arial"/>
          <w:b/>
        </w:rPr>
        <w:t>-</w:t>
      </w:r>
      <w:r w:rsidR="003378C9" w:rsidRPr="003378C9">
        <w:rPr>
          <w:rFonts w:ascii="Arial" w:eastAsia="Arial" w:hAnsi="Arial" w:cs="Arial"/>
          <w:b/>
        </w:rPr>
        <w:t xml:space="preserve"> spiega</w:t>
      </w:r>
      <w:r w:rsidR="003378C9">
        <w:rPr>
          <w:rFonts w:ascii="Arial" w:eastAsia="Arial" w:hAnsi="Arial" w:cs="Arial"/>
          <w:b/>
        </w:rPr>
        <w:t xml:space="preserve"> Lorenzo</w:t>
      </w:r>
      <w:r w:rsidR="003378C9" w:rsidRPr="003378C9">
        <w:rPr>
          <w:rFonts w:ascii="Arial" w:eastAsia="Arial" w:hAnsi="Arial" w:cs="Arial"/>
          <w:b/>
        </w:rPr>
        <w:t xml:space="preserve"> Picotti</w:t>
      </w:r>
      <w:r w:rsidR="003378C9">
        <w:rPr>
          <w:rFonts w:ascii="Arial" w:eastAsia="Arial" w:hAnsi="Arial" w:cs="Arial"/>
          <w:b/>
        </w:rPr>
        <w:t xml:space="preserve">, </w:t>
      </w:r>
      <w:r w:rsidR="003378C9" w:rsidRPr="003378C9">
        <w:rPr>
          <w:rFonts w:ascii="Arial" w:eastAsia="Arial" w:hAnsi="Arial" w:cs="Arial"/>
          <w:b/>
        </w:rPr>
        <w:t xml:space="preserve">docente di Diritto penale </w:t>
      </w:r>
      <w:r w:rsidR="003378C9">
        <w:rPr>
          <w:rFonts w:ascii="Arial" w:eastAsia="Arial" w:hAnsi="Arial" w:cs="Arial"/>
          <w:b/>
        </w:rPr>
        <w:t>all’università di Verona e coordinatore dell’evento</w:t>
      </w:r>
      <w:r w:rsidR="003378C9" w:rsidRPr="003378C9">
        <w:rPr>
          <w:rFonts w:ascii="Arial" w:eastAsia="Arial" w:hAnsi="Arial" w:cs="Arial"/>
          <w:b/>
        </w:rPr>
        <w:t xml:space="preserve"> - organizzato in cooperazione con l’Università di Trento e la Rivista “Diritto penale del XXI Secolo”</w:t>
      </w:r>
      <w:r w:rsidR="003378C9">
        <w:rPr>
          <w:rFonts w:ascii="Arial" w:eastAsia="Arial" w:hAnsi="Arial" w:cs="Arial"/>
          <w:b/>
        </w:rPr>
        <w:t>,</w:t>
      </w:r>
      <w:r w:rsidR="00555479">
        <w:rPr>
          <w:rFonts w:ascii="Arial" w:eastAsia="Arial" w:hAnsi="Arial" w:cs="Arial"/>
          <w:b/>
        </w:rPr>
        <w:t xml:space="preserve"> affronta la necessità di una</w:t>
      </w:r>
      <w:r w:rsidR="00555479" w:rsidRPr="00555479">
        <w:rPr>
          <w:rFonts w:ascii="Arial" w:eastAsia="Arial" w:hAnsi="Arial" w:cs="Arial"/>
          <w:b/>
        </w:rPr>
        <w:t xml:space="preserve"> legislazione adeguata e proporzionata che salvaguardi i soggetti fragili </w:t>
      </w:r>
      <w:r>
        <w:rPr>
          <w:rFonts w:ascii="Arial" w:eastAsia="Arial" w:hAnsi="Arial" w:cs="Arial"/>
          <w:b/>
        </w:rPr>
        <w:t xml:space="preserve">e </w:t>
      </w:r>
      <w:r w:rsidR="00555479" w:rsidRPr="00555479">
        <w:rPr>
          <w:rFonts w:ascii="Arial" w:eastAsia="Arial" w:hAnsi="Arial" w:cs="Arial"/>
          <w:b/>
        </w:rPr>
        <w:t>il diritto fondamentale all’autodeterminazione sulla propria vita.</w:t>
      </w:r>
      <w:r w:rsidR="00555479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>V</w:t>
      </w:r>
      <w:r w:rsidR="003378C9" w:rsidRPr="003378C9">
        <w:rPr>
          <w:rFonts w:ascii="Arial" w:eastAsia="Arial" w:hAnsi="Arial" w:cs="Arial"/>
          <w:b/>
        </w:rPr>
        <w:t>iste le difficoltà incontra</w:t>
      </w:r>
      <w:r>
        <w:rPr>
          <w:rFonts w:ascii="Arial" w:eastAsia="Arial" w:hAnsi="Arial" w:cs="Arial"/>
          <w:b/>
        </w:rPr>
        <w:t>te</w:t>
      </w:r>
      <w:r w:rsidR="003378C9" w:rsidRPr="003378C9">
        <w:rPr>
          <w:rFonts w:ascii="Arial" w:eastAsia="Arial" w:hAnsi="Arial" w:cs="Arial"/>
          <w:b/>
        </w:rPr>
        <w:t xml:space="preserve"> nel nostro Parlamento, l’apporto di studiosi stranieri che poss</w:t>
      </w:r>
      <w:r w:rsidR="006B62BE">
        <w:rPr>
          <w:rFonts w:ascii="Arial" w:eastAsia="Arial" w:hAnsi="Arial" w:cs="Arial"/>
          <w:b/>
        </w:rPr>
        <w:t>o</w:t>
      </w:r>
      <w:r w:rsidR="003378C9" w:rsidRPr="003378C9">
        <w:rPr>
          <w:rFonts w:ascii="Arial" w:eastAsia="Arial" w:hAnsi="Arial" w:cs="Arial"/>
          <w:b/>
        </w:rPr>
        <w:t>no riferire sull’esperienza normativa e sulla prassi dei loro paesi</w:t>
      </w:r>
      <w:r w:rsidR="006B62BE">
        <w:rPr>
          <w:rFonts w:ascii="Arial" w:eastAsia="Arial" w:hAnsi="Arial" w:cs="Arial"/>
          <w:b/>
        </w:rPr>
        <w:t>,</w:t>
      </w:r>
      <w:r w:rsidR="003378C9" w:rsidRPr="003378C9">
        <w:rPr>
          <w:rFonts w:ascii="Arial" w:eastAsia="Arial" w:hAnsi="Arial" w:cs="Arial"/>
          <w:b/>
        </w:rPr>
        <w:t xml:space="preserve"> potrà dare un contributo al dibattito fra gli autorevoli penalisti che parteciperanno all’incontro, consapevoli che non si tratta soltanto di un problema di diritto penale, perché involge questioni etiche e mediche che coinvolgono tutti</w:t>
      </w:r>
      <w:r>
        <w:rPr>
          <w:rFonts w:ascii="Arial" w:eastAsia="Arial" w:hAnsi="Arial" w:cs="Arial"/>
          <w:b/>
        </w:rPr>
        <w:t>”.</w:t>
      </w:r>
      <w:r w:rsidR="003378C9">
        <w:rPr>
          <w:rFonts w:ascii="Arial" w:eastAsia="Arial" w:hAnsi="Arial" w:cs="Arial"/>
          <w:b/>
        </w:rPr>
        <w:t xml:space="preserve"> </w:t>
      </w:r>
    </w:p>
    <w:p w14:paraId="6803B807" w14:textId="77777777" w:rsidR="009512FD" w:rsidRDefault="009512FD" w:rsidP="00CE095F">
      <w:pPr>
        <w:spacing w:line="276" w:lineRule="auto"/>
        <w:jc w:val="both"/>
        <w:rPr>
          <w:rFonts w:ascii="Arial" w:eastAsia="Arial" w:hAnsi="Arial" w:cs="Arial"/>
          <w:b/>
          <w:highlight w:val="white"/>
        </w:rPr>
      </w:pPr>
    </w:p>
    <w:p w14:paraId="60972D8B" w14:textId="22BB12CD" w:rsidR="00813C75" w:rsidRDefault="00AE33F7" w:rsidP="00E96744">
      <w:pPr>
        <w:spacing w:line="276" w:lineRule="auto"/>
        <w:jc w:val="both"/>
        <w:rPr>
          <w:rFonts w:ascii="Arial" w:eastAsia="Arial" w:hAnsi="Arial" w:cs="Arial"/>
          <w:b/>
          <w:bCs/>
          <w:highlight w:val="white"/>
        </w:rPr>
      </w:pPr>
      <w:r w:rsidRPr="00AE33F7">
        <w:rPr>
          <w:rFonts w:ascii="Arial" w:eastAsia="Arial" w:hAnsi="Arial" w:cs="Arial"/>
          <w:b/>
          <w:bCs/>
          <w:highlight w:val="white"/>
        </w:rPr>
        <w:t>Il programma</w:t>
      </w:r>
    </w:p>
    <w:p w14:paraId="1C3E60F5" w14:textId="06602602" w:rsidR="006A5F42" w:rsidRDefault="00965773" w:rsidP="00E96744">
      <w:pPr>
        <w:spacing w:line="276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L’iniziativa </w:t>
      </w:r>
      <w:r w:rsidR="00E272BB">
        <w:rPr>
          <w:rFonts w:ascii="Arial" w:eastAsia="Arial" w:hAnsi="Arial" w:cs="Arial"/>
          <w:highlight w:val="white"/>
        </w:rPr>
        <w:t xml:space="preserve">sarà aperta, alle 15 di venerdì </w:t>
      </w:r>
      <w:proofErr w:type="gramStart"/>
      <w:r w:rsidR="00E272BB">
        <w:rPr>
          <w:rFonts w:ascii="Arial" w:eastAsia="Arial" w:hAnsi="Arial" w:cs="Arial"/>
          <w:highlight w:val="white"/>
        </w:rPr>
        <w:t>1 aprile</w:t>
      </w:r>
      <w:proofErr w:type="gramEnd"/>
      <w:r w:rsidR="00E272BB">
        <w:rPr>
          <w:rFonts w:ascii="Arial" w:eastAsia="Arial" w:hAnsi="Arial" w:cs="Arial"/>
          <w:highlight w:val="white"/>
        </w:rPr>
        <w:t xml:space="preserve">, dai saluti istituzionali di </w:t>
      </w:r>
      <w:r w:rsidR="00E272BB">
        <w:rPr>
          <w:rFonts w:ascii="Arial" w:eastAsia="Arial" w:hAnsi="Arial" w:cs="Arial"/>
          <w:b/>
          <w:highlight w:val="white"/>
        </w:rPr>
        <w:t>Stefano Troiano</w:t>
      </w:r>
      <w:r w:rsidR="00E272BB">
        <w:rPr>
          <w:rFonts w:ascii="Arial" w:eastAsia="Arial" w:hAnsi="Arial" w:cs="Arial"/>
          <w:highlight w:val="white"/>
        </w:rPr>
        <w:t xml:space="preserve">, direttore del dipartimento, di </w:t>
      </w:r>
      <w:r w:rsidR="00E272BB">
        <w:rPr>
          <w:rFonts w:ascii="Arial" w:eastAsia="Arial" w:hAnsi="Arial" w:cs="Arial"/>
          <w:b/>
          <w:highlight w:val="white"/>
        </w:rPr>
        <w:t>Michele Russolo</w:t>
      </w:r>
      <w:r w:rsidR="00E272BB">
        <w:rPr>
          <w:rFonts w:ascii="Arial" w:eastAsia="Arial" w:hAnsi="Arial" w:cs="Arial"/>
          <w:highlight w:val="white"/>
        </w:rPr>
        <w:t xml:space="preserve">, presidente dell’ordine degli avvocati di Trento e </w:t>
      </w:r>
      <w:r w:rsidR="00E272BB">
        <w:rPr>
          <w:rFonts w:ascii="Arial" w:eastAsia="Arial" w:hAnsi="Arial" w:cs="Arial"/>
          <w:b/>
          <w:highlight w:val="white"/>
        </w:rPr>
        <w:t xml:space="preserve">Barbara Bissoli, </w:t>
      </w:r>
      <w:r w:rsidR="00E272BB">
        <w:rPr>
          <w:rFonts w:ascii="Arial" w:eastAsia="Arial" w:hAnsi="Arial" w:cs="Arial"/>
          <w:highlight w:val="white"/>
        </w:rPr>
        <w:t xml:space="preserve">presidente dell’ordine degli avvocati di Verona. La prima giornata di lavori metterà a fuoco gli aspetti di diritto penale e comparato e sarà introdotta e presieduta da </w:t>
      </w:r>
      <w:r w:rsidR="00E272BB">
        <w:rPr>
          <w:rFonts w:ascii="Arial" w:eastAsia="Arial" w:hAnsi="Arial" w:cs="Arial"/>
          <w:b/>
          <w:highlight w:val="white"/>
        </w:rPr>
        <w:t xml:space="preserve">Antonia Menghini, </w:t>
      </w:r>
      <w:r w:rsidR="00E272BB">
        <w:rPr>
          <w:rFonts w:ascii="Arial" w:eastAsia="Arial" w:hAnsi="Arial" w:cs="Arial"/>
          <w:highlight w:val="white"/>
        </w:rPr>
        <w:t xml:space="preserve">docente di Diritto penale all’università di Trento. Interverranno </w:t>
      </w:r>
      <w:r w:rsidR="00E272BB">
        <w:rPr>
          <w:rFonts w:ascii="Arial" w:eastAsia="Arial" w:hAnsi="Arial" w:cs="Arial"/>
          <w:b/>
          <w:highlight w:val="white"/>
        </w:rPr>
        <w:t xml:space="preserve">Gonzalo Quintero Olivares, </w:t>
      </w:r>
      <w:r w:rsidR="00E272BB">
        <w:rPr>
          <w:rFonts w:ascii="Arial" w:eastAsia="Arial" w:hAnsi="Arial" w:cs="Arial"/>
          <w:highlight w:val="white"/>
        </w:rPr>
        <w:t xml:space="preserve">docente dell’università di Tarragona, </w:t>
      </w:r>
      <w:r w:rsidR="00E272BB">
        <w:rPr>
          <w:rFonts w:ascii="Arial" w:eastAsia="Arial" w:hAnsi="Arial" w:cs="Arial"/>
          <w:b/>
          <w:highlight w:val="white"/>
        </w:rPr>
        <w:t>Maria Beatrice Magro</w:t>
      </w:r>
      <w:r w:rsidR="00E272BB">
        <w:rPr>
          <w:rFonts w:ascii="Arial" w:eastAsia="Arial" w:hAnsi="Arial" w:cs="Arial"/>
          <w:highlight w:val="white"/>
        </w:rPr>
        <w:t xml:space="preserve"> membro della Corte di Cassazione, </w:t>
      </w:r>
      <w:r w:rsidR="00E272BB">
        <w:rPr>
          <w:rFonts w:ascii="Arial" w:eastAsia="Arial" w:hAnsi="Arial" w:cs="Arial"/>
          <w:b/>
          <w:highlight w:val="white"/>
        </w:rPr>
        <w:t>Margareth Helfer</w:t>
      </w:r>
      <w:r w:rsidR="00E272BB">
        <w:rPr>
          <w:rFonts w:ascii="Arial" w:eastAsia="Arial" w:hAnsi="Arial" w:cs="Arial"/>
          <w:highlight w:val="white"/>
        </w:rPr>
        <w:t xml:space="preserve"> dell’ateneo di Innsbruck e </w:t>
      </w:r>
      <w:r w:rsidR="00E272BB">
        <w:rPr>
          <w:rFonts w:ascii="Arial" w:eastAsia="Arial" w:hAnsi="Arial" w:cs="Arial"/>
          <w:b/>
          <w:highlight w:val="white"/>
        </w:rPr>
        <w:t xml:space="preserve">Gabriele Fornasari, </w:t>
      </w:r>
      <w:r w:rsidR="00E272BB">
        <w:rPr>
          <w:rFonts w:ascii="Arial" w:eastAsia="Arial" w:hAnsi="Arial" w:cs="Arial"/>
          <w:highlight w:val="white"/>
        </w:rPr>
        <w:t>docente di diritto penale all’università di Trento.</w:t>
      </w:r>
    </w:p>
    <w:p w14:paraId="319EBBC5" w14:textId="1584EE56" w:rsidR="006F535D" w:rsidRPr="00AE33F7" w:rsidRDefault="006F535D" w:rsidP="00CE095F">
      <w:pPr>
        <w:spacing w:after="300" w:line="276" w:lineRule="auto"/>
        <w:jc w:val="both"/>
        <w:rPr>
          <w:rFonts w:ascii="Arial" w:eastAsia="Arial" w:hAnsi="Arial" w:cs="Arial"/>
          <w:b/>
          <w:bCs/>
          <w:highlight w:val="white"/>
        </w:rPr>
      </w:pPr>
      <w:r>
        <w:rPr>
          <w:rFonts w:ascii="Arial" w:eastAsia="Arial" w:hAnsi="Arial" w:cs="Arial"/>
          <w:highlight w:val="white"/>
        </w:rPr>
        <w:t xml:space="preserve">“L’appuntamento </w:t>
      </w:r>
      <w:bookmarkStart w:id="2" w:name="_Hlk99372003"/>
      <w:r>
        <w:rPr>
          <w:rFonts w:ascii="Arial" w:eastAsia="Arial" w:hAnsi="Arial" w:cs="Arial"/>
          <w:highlight w:val="white"/>
        </w:rPr>
        <w:t>–</w:t>
      </w:r>
      <w:bookmarkEnd w:id="2"/>
      <w:r>
        <w:rPr>
          <w:rFonts w:ascii="Arial" w:eastAsia="Arial" w:hAnsi="Arial" w:cs="Arial"/>
          <w:highlight w:val="white"/>
        </w:rPr>
        <w:t xml:space="preserve"> aggiunge </w:t>
      </w:r>
      <w:r w:rsidRPr="00361BE4">
        <w:rPr>
          <w:rFonts w:ascii="Arial" w:eastAsia="Arial" w:hAnsi="Arial" w:cs="Arial"/>
          <w:b/>
          <w:bCs/>
          <w:highlight w:val="white"/>
        </w:rPr>
        <w:t>Picotti</w:t>
      </w:r>
      <w:r>
        <w:rPr>
          <w:rFonts w:ascii="Arial" w:eastAsia="Arial" w:hAnsi="Arial" w:cs="Arial"/>
          <w:highlight w:val="white"/>
        </w:rPr>
        <w:t xml:space="preserve"> </w:t>
      </w:r>
      <w:r w:rsidRPr="006F535D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</w:t>
      </w:r>
      <w:r w:rsidR="00D55520" w:rsidRPr="00D55520">
        <w:rPr>
          <w:rFonts w:ascii="Arial" w:eastAsia="Arial" w:hAnsi="Arial" w:cs="Arial"/>
        </w:rPr>
        <w:t xml:space="preserve">si collega </w:t>
      </w:r>
      <w:r w:rsidR="00D55520">
        <w:rPr>
          <w:rFonts w:ascii="Arial" w:eastAsia="Arial" w:hAnsi="Arial" w:cs="Arial"/>
        </w:rPr>
        <w:t>alla giornata</w:t>
      </w:r>
      <w:r w:rsidR="00D55520" w:rsidRPr="00D55520">
        <w:rPr>
          <w:rFonts w:ascii="Arial" w:eastAsia="Arial" w:hAnsi="Arial" w:cs="Arial"/>
        </w:rPr>
        <w:t xml:space="preserve"> di studi internazionale “Aiuto al suicidio, autodeterminazione e diritti fondamentali”</w:t>
      </w:r>
      <w:r w:rsidR="00D55520">
        <w:rPr>
          <w:rFonts w:ascii="Arial" w:eastAsia="Arial" w:hAnsi="Arial" w:cs="Arial"/>
        </w:rPr>
        <w:t xml:space="preserve"> organizzata in ateneo due anni fa.</w:t>
      </w:r>
      <w:r w:rsidR="00D55520" w:rsidRPr="00D55520">
        <w:rPr>
          <w:rFonts w:ascii="Arial" w:eastAsia="Arial" w:hAnsi="Arial" w:cs="Arial"/>
        </w:rPr>
        <w:t xml:space="preserve"> All’epoca si discuteva del caso Cappato</w:t>
      </w:r>
      <w:r w:rsidR="00D55520">
        <w:rPr>
          <w:rFonts w:ascii="Arial" w:eastAsia="Arial" w:hAnsi="Arial" w:cs="Arial"/>
        </w:rPr>
        <w:t xml:space="preserve"> e </w:t>
      </w:r>
      <w:r w:rsidR="00D55520" w:rsidRPr="00D55520">
        <w:rPr>
          <w:rFonts w:ascii="Arial" w:eastAsia="Arial" w:hAnsi="Arial" w:cs="Arial"/>
        </w:rPr>
        <w:t>D</w:t>
      </w:r>
      <w:r w:rsidR="00D55520">
        <w:rPr>
          <w:rFonts w:ascii="Arial" w:eastAsia="Arial" w:hAnsi="Arial" w:cs="Arial"/>
        </w:rPr>
        <w:t>j</w:t>
      </w:r>
      <w:r w:rsidR="00D55520" w:rsidRPr="00D55520">
        <w:rPr>
          <w:rFonts w:ascii="Arial" w:eastAsia="Arial" w:hAnsi="Arial" w:cs="Arial"/>
        </w:rPr>
        <w:t xml:space="preserve"> </w:t>
      </w:r>
      <w:proofErr w:type="spellStart"/>
      <w:r w:rsidR="00D55520" w:rsidRPr="00D55520">
        <w:rPr>
          <w:rFonts w:ascii="Arial" w:eastAsia="Arial" w:hAnsi="Arial" w:cs="Arial"/>
        </w:rPr>
        <w:t>Fabo</w:t>
      </w:r>
      <w:proofErr w:type="spellEnd"/>
      <w:r w:rsidR="00D55520" w:rsidRPr="00D55520">
        <w:rPr>
          <w:rFonts w:ascii="Arial" w:eastAsia="Arial" w:hAnsi="Arial" w:cs="Arial"/>
        </w:rPr>
        <w:t xml:space="preserve">, e dell’ordinanza della </w:t>
      </w:r>
      <w:r w:rsidR="003E4904" w:rsidRPr="00D55520">
        <w:rPr>
          <w:rFonts w:ascii="Arial" w:eastAsia="Arial" w:hAnsi="Arial" w:cs="Arial"/>
        </w:rPr>
        <w:t>Corte costituzionale</w:t>
      </w:r>
      <w:r w:rsidR="00D55520" w:rsidRPr="00D55520">
        <w:rPr>
          <w:rFonts w:ascii="Arial" w:eastAsia="Arial" w:hAnsi="Arial" w:cs="Arial"/>
        </w:rPr>
        <w:t xml:space="preserve"> che aveva chiesto al Parlamento italiano di emanare una disciplina legislativa in materia di suicidio assistito, che ne prevedesse condizioni e modalità legittime, riformando </w:t>
      </w:r>
      <w:r w:rsidR="00D55520" w:rsidRPr="00D55520">
        <w:rPr>
          <w:rFonts w:ascii="Arial" w:eastAsia="Arial" w:hAnsi="Arial" w:cs="Arial"/>
        </w:rPr>
        <w:lastRenderedPageBreak/>
        <w:t xml:space="preserve">l’art. 580 del </w:t>
      </w:r>
      <w:r w:rsidR="00117CC0" w:rsidRPr="00D55520">
        <w:rPr>
          <w:rFonts w:ascii="Arial" w:eastAsia="Arial" w:hAnsi="Arial" w:cs="Arial"/>
        </w:rPr>
        <w:t>Codice penale</w:t>
      </w:r>
      <w:r w:rsidR="003E4904">
        <w:rPr>
          <w:rFonts w:ascii="Arial" w:eastAsia="Arial" w:hAnsi="Arial" w:cs="Arial"/>
        </w:rPr>
        <w:t>,</w:t>
      </w:r>
      <w:r w:rsidR="00D55520" w:rsidRPr="00D55520">
        <w:rPr>
          <w:rFonts w:ascii="Arial" w:eastAsia="Arial" w:hAnsi="Arial" w:cs="Arial"/>
        </w:rPr>
        <w:t xml:space="preserve"> che punisce severamente qualsiasi aiuto allo stesso.                                                                                                                        Tale legge non è stata emanata e la Corte ha dovuto sopperire pronunciando l’incostituzionalità parziale di tale articolo, laddove punisce anche chi agevoli l’esecuzione del proposito di suicidio autonomamente e liberamente voluto da una persona tenuta in vita in una condizione di patologia irreversibile fonte di sofferenze, da ritenere in questi limiti legittimo. Ma la soluzione giudiziaria si è già dimostrata insufficiente in sede applicativa, e dopo che è stato bocciato dalla stessa Corte il referendum, che pretendeva addirittura di abolire qualsiasi forma di omicidio di persona consenziente, è necessaria una </w:t>
      </w:r>
      <w:r w:rsidR="003E4904" w:rsidRPr="00D55520">
        <w:rPr>
          <w:rFonts w:ascii="Arial" w:eastAsia="Arial" w:hAnsi="Arial" w:cs="Arial"/>
        </w:rPr>
        <w:t xml:space="preserve">legislazione </w:t>
      </w:r>
      <w:r w:rsidR="006B62BE">
        <w:rPr>
          <w:rFonts w:ascii="Arial" w:eastAsia="Arial" w:hAnsi="Arial" w:cs="Arial"/>
        </w:rPr>
        <w:t>equ</w:t>
      </w:r>
      <w:r w:rsidR="003E4904" w:rsidRPr="00D55520">
        <w:rPr>
          <w:rFonts w:ascii="Arial" w:eastAsia="Arial" w:hAnsi="Arial" w:cs="Arial"/>
        </w:rPr>
        <w:t>a</w:t>
      </w:r>
      <w:r w:rsidR="00935323">
        <w:rPr>
          <w:rFonts w:ascii="Arial" w:eastAsia="Arial" w:hAnsi="Arial" w:cs="Arial"/>
        </w:rPr>
        <w:t>”</w:t>
      </w:r>
      <w:r w:rsidR="006B62BE">
        <w:rPr>
          <w:rFonts w:ascii="Arial" w:eastAsia="Arial" w:hAnsi="Arial" w:cs="Arial"/>
        </w:rPr>
        <w:t>.</w:t>
      </w:r>
    </w:p>
    <w:p w14:paraId="0F1A98A3" w14:textId="4D5780C7" w:rsidR="00965773" w:rsidRPr="00965773" w:rsidRDefault="00702371" w:rsidP="00CE095F">
      <w:pPr>
        <w:spacing w:after="300" w:line="276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È questo il tema al centro della giornata di </w:t>
      </w:r>
      <w:r w:rsidR="00E272BB" w:rsidRPr="006F535D">
        <w:rPr>
          <w:rFonts w:ascii="Arial" w:eastAsia="Arial" w:hAnsi="Arial" w:cs="Arial"/>
          <w:b/>
          <w:bCs/>
          <w:highlight w:val="white"/>
        </w:rPr>
        <w:t>sabato 2 aprile</w:t>
      </w:r>
      <w:r w:rsidR="00E272BB">
        <w:rPr>
          <w:rFonts w:ascii="Arial" w:eastAsia="Arial" w:hAnsi="Arial" w:cs="Arial"/>
          <w:highlight w:val="white"/>
        </w:rPr>
        <w:t xml:space="preserve"> alle </w:t>
      </w:r>
      <w:r w:rsidR="00E272BB" w:rsidRPr="006F535D">
        <w:rPr>
          <w:rFonts w:ascii="Arial" w:eastAsia="Arial" w:hAnsi="Arial" w:cs="Arial"/>
          <w:b/>
          <w:bCs/>
          <w:highlight w:val="white"/>
        </w:rPr>
        <w:t>9.30</w:t>
      </w:r>
      <w:r w:rsidR="00E272BB">
        <w:rPr>
          <w:rFonts w:ascii="Arial" w:eastAsia="Arial" w:hAnsi="Arial" w:cs="Arial"/>
          <w:highlight w:val="white"/>
        </w:rPr>
        <w:t xml:space="preserve">, con una tavola rotonda sulle prospettive di una riforma della regolamentazione penale del fine vita in Italia con </w:t>
      </w:r>
      <w:r w:rsidR="00E272BB">
        <w:rPr>
          <w:rFonts w:ascii="Arial" w:eastAsia="Arial" w:hAnsi="Arial" w:cs="Arial"/>
          <w:b/>
          <w:highlight w:val="white"/>
        </w:rPr>
        <w:t xml:space="preserve">Luigi </w:t>
      </w:r>
      <w:proofErr w:type="spellStart"/>
      <w:r w:rsidR="00E272BB">
        <w:rPr>
          <w:rFonts w:ascii="Arial" w:eastAsia="Arial" w:hAnsi="Arial" w:cs="Arial"/>
          <w:b/>
          <w:highlight w:val="white"/>
        </w:rPr>
        <w:t>Stortoni</w:t>
      </w:r>
      <w:proofErr w:type="spellEnd"/>
      <w:r w:rsidR="00E272BB">
        <w:rPr>
          <w:rFonts w:ascii="Arial" w:eastAsia="Arial" w:hAnsi="Arial" w:cs="Arial"/>
          <w:b/>
          <w:highlight w:val="white"/>
        </w:rPr>
        <w:t xml:space="preserve">, </w:t>
      </w:r>
      <w:r w:rsidR="00E272BB">
        <w:rPr>
          <w:rFonts w:ascii="Arial" w:eastAsia="Arial" w:hAnsi="Arial" w:cs="Arial"/>
          <w:highlight w:val="white"/>
        </w:rPr>
        <w:t xml:space="preserve">docente emerito dell’ateneo di Bologna, alla quale interverranno </w:t>
      </w:r>
      <w:r w:rsidR="00E272BB">
        <w:rPr>
          <w:rFonts w:ascii="Arial" w:eastAsia="Arial" w:hAnsi="Arial" w:cs="Arial"/>
          <w:b/>
          <w:highlight w:val="white"/>
        </w:rPr>
        <w:t xml:space="preserve">Sergio Vinciguerra, </w:t>
      </w:r>
      <w:r w:rsidR="00E272BB">
        <w:rPr>
          <w:rFonts w:ascii="Arial" w:eastAsia="Arial" w:hAnsi="Arial" w:cs="Arial"/>
          <w:highlight w:val="white"/>
        </w:rPr>
        <w:t xml:space="preserve">docente dell’università di Torino, </w:t>
      </w:r>
      <w:r w:rsidR="00E272BB">
        <w:rPr>
          <w:rFonts w:ascii="Arial" w:eastAsia="Arial" w:hAnsi="Arial" w:cs="Arial"/>
          <w:b/>
          <w:highlight w:val="white"/>
        </w:rPr>
        <w:t xml:space="preserve">Sergio Seminara, </w:t>
      </w:r>
      <w:r w:rsidR="00E272BB">
        <w:rPr>
          <w:rFonts w:ascii="Arial" w:eastAsia="Arial" w:hAnsi="Arial" w:cs="Arial"/>
          <w:highlight w:val="white"/>
        </w:rPr>
        <w:t xml:space="preserve">docente di Diritto penale all’università di Pavia, </w:t>
      </w:r>
      <w:r w:rsidR="00E272BB">
        <w:rPr>
          <w:rFonts w:ascii="Arial" w:eastAsia="Arial" w:hAnsi="Arial" w:cs="Arial"/>
          <w:b/>
          <w:highlight w:val="white"/>
        </w:rPr>
        <w:t>Stefano Canestrari</w:t>
      </w:r>
      <w:r w:rsidR="00E272BB">
        <w:rPr>
          <w:rFonts w:ascii="Arial" w:eastAsia="Arial" w:hAnsi="Arial" w:cs="Arial"/>
          <w:highlight w:val="white"/>
        </w:rPr>
        <w:t xml:space="preserve">, docente di Diritto penale dell’ateneo di Bologna, </w:t>
      </w:r>
      <w:r w:rsidR="00E272BB">
        <w:rPr>
          <w:rFonts w:ascii="Arial" w:eastAsia="Arial" w:hAnsi="Arial" w:cs="Arial"/>
          <w:b/>
          <w:highlight w:val="white"/>
        </w:rPr>
        <w:t xml:space="preserve">Silvio </w:t>
      </w:r>
      <w:proofErr w:type="spellStart"/>
      <w:r w:rsidR="00E272BB">
        <w:rPr>
          <w:rFonts w:ascii="Arial" w:eastAsia="Arial" w:hAnsi="Arial" w:cs="Arial"/>
          <w:b/>
          <w:highlight w:val="white"/>
        </w:rPr>
        <w:t>Riondato</w:t>
      </w:r>
      <w:proofErr w:type="spellEnd"/>
      <w:r w:rsidR="00E272BB">
        <w:rPr>
          <w:rFonts w:ascii="Arial" w:eastAsia="Arial" w:hAnsi="Arial" w:cs="Arial"/>
          <w:b/>
          <w:highlight w:val="white"/>
        </w:rPr>
        <w:t xml:space="preserve"> </w:t>
      </w:r>
      <w:r w:rsidR="00E272BB">
        <w:rPr>
          <w:rFonts w:ascii="Arial" w:eastAsia="Arial" w:hAnsi="Arial" w:cs="Arial"/>
          <w:highlight w:val="white"/>
        </w:rPr>
        <w:t xml:space="preserve">docente di Diritto di penale all’università di Padova, </w:t>
      </w:r>
      <w:r w:rsidR="00E272BB">
        <w:rPr>
          <w:rFonts w:ascii="Arial" w:eastAsia="Arial" w:hAnsi="Arial" w:cs="Arial"/>
          <w:b/>
          <w:highlight w:val="white"/>
        </w:rPr>
        <w:t xml:space="preserve">Lucia </w:t>
      </w:r>
      <w:proofErr w:type="spellStart"/>
      <w:r w:rsidR="00E272BB">
        <w:rPr>
          <w:rFonts w:ascii="Arial" w:eastAsia="Arial" w:hAnsi="Arial" w:cs="Arial"/>
          <w:b/>
          <w:highlight w:val="white"/>
        </w:rPr>
        <w:t>Busatta</w:t>
      </w:r>
      <w:proofErr w:type="spellEnd"/>
      <w:r w:rsidR="00E272BB">
        <w:rPr>
          <w:rFonts w:ascii="Arial" w:eastAsia="Arial" w:hAnsi="Arial" w:cs="Arial"/>
          <w:highlight w:val="white"/>
        </w:rPr>
        <w:t xml:space="preserve"> docente di Diritto costituzionale all’ateneo di Trento e l’avvocato </w:t>
      </w:r>
      <w:r w:rsidR="00E272BB">
        <w:rPr>
          <w:rFonts w:ascii="Arial" w:eastAsia="Arial" w:hAnsi="Arial" w:cs="Arial"/>
          <w:b/>
          <w:highlight w:val="white"/>
        </w:rPr>
        <w:t>Nicola Stolfi</w:t>
      </w:r>
      <w:r w:rsidR="00E272BB">
        <w:rPr>
          <w:rFonts w:ascii="Arial" w:eastAsia="Arial" w:hAnsi="Arial" w:cs="Arial"/>
          <w:highlight w:val="white"/>
        </w:rPr>
        <w:t xml:space="preserve"> dell’Ordine di Trento.</w:t>
      </w:r>
      <w:r w:rsidR="00965773">
        <w:rPr>
          <w:rFonts w:ascii="Arial" w:eastAsia="Arial" w:hAnsi="Arial" w:cs="Arial"/>
          <w:highlight w:val="white"/>
        </w:rPr>
        <w:t xml:space="preserve"> </w:t>
      </w:r>
      <w:r w:rsidR="00E272BB">
        <w:rPr>
          <w:rFonts w:ascii="Arial" w:eastAsia="Arial" w:hAnsi="Arial" w:cs="Arial"/>
          <w:highlight w:val="white"/>
        </w:rPr>
        <w:t>Dopo il dibattito la chiusura dei lavori sarà affidata a</w:t>
      </w:r>
      <w:r w:rsidR="00965773">
        <w:rPr>
          <w:rFonts w:ascii="Arial" w:eastAsia="Arial" w:hAnsi="Arial" w:cs="Arial"/>
          <w:highlight w:val="white"/>
        </w:rPr>
        <w:t>l professor</w:t>
      </w:r>
      <w:r w:rsidR="00E272BB">
        <w:rPr>
          <w:rFonts w:ascii="Arial" w:eastAsia="Arial" w:hAnsi="Arial" w:cs="Arial"/>
          <w:highlight w:val="white"/>
        </w:rPr>
        <w:t xml:space="preserve"> </w:t>
      </w:r>
      <w:r w:rsidR="00E272BB">
        <w:rPr>
          <w:rFonts w:ascii="Arial" w:eastAsia="Arial" w:hAnsi="Arial" w:cs="Arial"/>
          <w:b/>
          <w:highlight w:val="white"/>
        </w:rPr>
        <w:t>Picotti</w:t>
      </w:r>
      <w:r w:rsidR="00255E92">
        <w:rPr>
          <w:rFonts w:ascii="Arial" w:eastAsia="Arial" w:hAnsi="Arial" w:cs="Arial"/>
          <w:b/>
          <w:highlight w:val="white"/>
        </w:rPr>
        <w:t>.</w:t>
      </w:r>
    </w:p>
    <w:p w14:paraId="152474A6" w14:textId="2F624700" w:rsidR="006A5F42" w:rsidRDefault="00E272BB" w:rsidP="00CE095F">
      <w:pPr>
        <w:spacing w:after="300" w:line="276" w:lineRule="auto"/>
        <w:jc w:val="both"/>
        <w:rPr>
          <w:rFonts w:ascii="Arial" w:eastAsia="Arial" w:hAnsi="Arial" w:cs="Arial"/>
          <w:color w:val="4A4A4A"/>
          <w:highlight w:val="white"/>
        </w:rPr>
      </w:pPr>
      <w:r>
        <w:rPr>
          <w:rFonts w:ascii="Arial" w:eastAsia="Arial" w:hAnsi="Arial" w:cs="Arial"/>
          <w:highlight w:val="white"/>
        </w:rPr>
        <w:t>Maggiori informazioni nella</w:t>
      </w:r>
      <w:r>
        <w:rPr>
          <w:rFonts w:ascii="Arial" w:eastAsia="Arial" w:hAnsi="Arial" w:cs="Arial"/>
          <w:color w:val="4A4A4A"/>
          <w:highlight w:val="white"/>
        </w:rPr>
        <w:t xml:space="preserve"> </w:t>
      </w:r>
      <w:r w:rsidRPr="00F23ED7">
        <w:rPr>
          <w:rFonts w:ascii="Arial" w:eastAsia="Arial" w:hAnsi="Arial" w:cs="Arial"/>
          <w:highlight w:val="white"/>
        </w:rPr>
        <w:t>locandina.</w:t>
      </w:r>
    </w:p>
    <w:p w14:paraId="1AE92534" w14:textId="16EB1619" w:rsidR="006A5F42" w:rsidRDefault="00CE095F" w:rsidP="00CE095F">
      <w:pPr>
        <w:spacing w:line="276" w:lineRule="auto"/>
        <w:jc w:val="both"/>
        <w:rPr>
          <w:rFonts w:ascii="Arial" w:eastAsia="Arial" w:hAnsi="Arial" w:cs="Arial"/>
          <w:sz w:val="30"/>
          <w:szCs w:val="30"/>
          <w:highlight w:val="white"/>
        </w:rPr>
      </w:pPr>
      <w:r w:rsidRPr="00CE095F">
        <w:rPr>
          <w:rFonts w:ascii="Arial" w:eastAsia="Arial" w:hAnsi="Arial" w:cs="Arial"/>
        </w:rPr>
        <w:t>La partecipazione è libera. L’evento si svolgerà in presenza e sarà trasmesso anche in diretta streaming, sulla piattaforma Zoom. Per poter seguire l’evento a distanza è richiesta la previa iscrizione alla prima e alla seconda giornata.</w:t>
      </w:r>
    </w:p>
    <w:p w14:paraId="7D44EACB" w14:textId="77777777" w:rsidR="006A5F42" w:rsidRDefault="006A5F42" w:rsidP="00965773">
      <w:pPr>
        <w:shd w:val="clear" w:color="auto" w:fill="FFFFFF"/>
        <w:spacing w:after="150"/>
        <w:jc w:val="both"/>
        <w:rPr>
          <w:rFonts w:ascii="Arial" w:eastAsia="Arial" w:hAnsi="Arial" w:cs="Arial"/>
          <w:b/>
        </w:rPr>
      </w:pPr>
    </w:p>
    <w:p w14:paraId="669DA4D2" w14:textId="77777777" w:rsidR="006A5F42" w:rsidRDefault="006A5F42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8C8F5F0" w14:textId="77777777" w:rsidR="006A5F42" w:rsidRDefault="00E272B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Area Comunicazione - Ufficio Stampa  </w:t>
      </w:r>
    </w:p>
    <w:p w14:paraId="608FD65F" w14:textId="77777777" w:rsidR="006A5F42" w:rsidRDefault="00E272B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 </w:t>
      </w:r>
    </w:p>
    <w:p w14:paraId="091FE0B8" w14:textId="77777777" w:rsidR="006A5F42" w:rsidRDefault="00F23ED7">
      <w:pPr>
        <w:jc w:val="both"/>
        <w:rPr>
          <w:rFonts w:ascii="Arial" w:eastAsia="Arial" w:hAnsi="Arial" w:cs="Arial"/>
          <w:sz w:val="20"/>
          <w:szCs w:val="20"/>
        </w:rPr>
      </w:pPr>
      <w:hyperlink r:id="rId7">
        <w:r w:rsidR="00E272BB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 w:rsidR="00E272BB">
        <w:rPr>
          <w:rFonts w:ascii="Arial" w:eastAsia="Arial" w:hAnsi="Arial" w:cs="Arial"/>
          <w:sz w:val="20"/>
          <w:szCs w:val="20"/>
        </w:rPr>
        <w:t>  </w:t>
      </w:r>
    </w:p>
    <w:p w14:paraId="26FC9D08" w14:textId="77777777" w:rsidR="006A5F42" w:rsidRDefault="00E272B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Univerona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News</w:t>
      </w:r>
      <w:r>
        <w:rPr>
          <w:rFonts w:ascii="Arial" w:eastAsia="Arial" w:hAnsi="Arial" w:cs="Arial"/>
          <w:b/>
          <w:sz w:val="20"/>
          <w:szCs w:val="20"/>
          <w:u w:val="single"/>
        </w:rPr>
        <w:t> </w:t>
      </w:r>
    </w:p>
    <w:p w14:paraId="4420F97F" w14:textId="77777777" w:rsidR="006A5F42" w:rsidRDefault="006A5F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sectPr w:rsidR="006A5F42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4B9E" w14:textId="77777777" w:rsidR="00DB42C4" w:rsidRDefault="00DB42C4">
      <w:r>
        <w:separator/>
      </w:r>
    </w:p>
  </w:endnote>
  <w:endnote w:type="continuationSeparator" w:id="0">
    <w:p w14:paraId="1CF3DCCC" w14:textId="77777777" w:rsidR="00DB42C4" w:rsidRDefault="00DB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900D" w14:textId="77777777" w:rsidR="006A5F42" w:rsidRDefault="00E27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61CA1717" w14:textId="77777777" w:rsidR="006A5F42" w:rsidRDefault="00E27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20E4BB6D" w14:textId="77777777" w:rsidR="006A5F42" w:rsidRDefault="006A5F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ED5E" w14:textId="77777777" w:rsidR="00DB42C4" w:rsidRDefault="00DB42C4">
      <w:r>
        <w:separator/>
      </w:r>
    </w:p>
  </w:footnote>
  <w:footnote w:type="continuationSeparator" w:id="0">
    <w:p w14:paraId="38196556" w14:textId="77777777" w:rsidR="00DB42C4" w:rsidRDefault="00DB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1B95" w14:textId="77777777" w:rsidR="006A5F42" w:rsidRDefault="00E27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</w:rPr>
      <w:drawing>
        <wp:inline distT="0" distB="0" distL="0" distR="0" wp14:anchorId="3DF62654" wp14:editId="2729293A">
          <wp:extent cx="2264735" cy="809625"/>
          <wp:effectExtent l="0" t="0" r="0" b="0"/>
          <wp:docPr id="4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11F5F33" wp14:editId="5B940C28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33245" w14:textId="77777777" w:rsidR="006A5F42" w:rsidRDefault="00E272BB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64CC75CE" w14:textId="77777777" w:rsidR="006A5F42" w:rsidRDefault="006A5F42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504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42"/>
    <w:rsid w:val="00037E40"/>
    <w:rsid w:val="000F52F1"/>
    <w:rsid w:val="00117CC0"/>
    <w:rsid w:val="00130F94"/>
    <w:rsid w:val="001643DC"/>
    <w:rsid w:val="00255E92"/>
    <w:rsid w:val="003378C9"/>
    <w:rsid w:val="00361BE4"/>
    <w:rsid w:val="003E4904"/>
    <w:rsid w:val="0046417A"/>
    <w:rsid w:val="00555479"/>
    <w:rsid w:val="00555FB3"/>
    <w:rsid w:val="005B10D8"/>
    <w:rsid w:val="005F2F9E"/>
    <w:rsid w:val="006A5F42"/>
    <w:rsid w:val="006B62BE"/>
    <w:rsid w:val="006F535D"/>
    <w:rsid w:val="00702371"/>
    <w:rsid w:val="007520F6"/>
    <w:rsid w:val="00813C75"/>
    <w:rsid w:val="008736AC"/>
    <w:rsid w:val="00935323"/>
    <w:rsid w:val="009512FD"/>
    <w:rsid w:val="00965773"/>
    <w:rsid w:val="00AC11C5"/>
    <w:rsid w:val="00AE33F7"/>
    <w:rsid w:val="00B21C92"/>
    <w:rsid w:val="00C10060"/>
    <w:rsid w:val="00C45AF5"/>
    <w:rsid w:val="00CE095F"/>
    <w:rsid w:val="00D55520"/>
    <w:rsid w:val="00DB42C4"/>
    <w:rsid w:val="00DD73EA"/>
    <w:rsid w:val="00E272BB"/>
    <w:rsid w:val="00E96744"/>
    <w:rsid w:val="00EA75A0"/>
    <w:rsid w:val="00EB70C6"/>
    <w:rsid w:val="00F2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E394"/>
  <w15:docId w15:val="{80BB89B7-A1EF-0E4C-961C-A241EFAB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EQXGGNz3ZLNPVfzXRaTCZEIXeA==">AMUW2mXVDmnj41lifwFi7BqKSHpvYGgEekKgapnY8wQGacfvpQ+GPTO6Q2zcpEq7ymt0V+SGbSS/5M6raY5h9h3QVPdSWGFEfL1oMJnkRQhyPdHt+gD1gXKj1xI3VeDgMsPpfIoQT8MOEgQCWP/77lkWpyHrrTfCBg==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Angela Vettorato</cp:lastModifiedBy>
  <cp:revision>9</cp:revision>
  <dcterms:created xsi:type="dcterms:W3CDTF">2022-03-28T13:20:00Z</dcterms:created>
  <dcterms:modified xsi:type="dcterms:W3CDTF">2022-03-30T12:55:00Z</dcterms:modified>
</cp:coreProperties>
</file>